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27" w:rsidRPr="00DB73D1" w:rsidRDefault="00686827" w:rsidP="00686827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bookmarkStart w:id="0" w:name="_GoBack"/>
      <w:bookmarkEnd w:id="0"/>
      <w:r w:rsidRPr="00DB73D1">
        <w:rPr>
          <w:rFonts w:ascii="Arial" w:hAnsi="Arial" w:cs="Arial"/>
          <w:b/>
        </w:rPr>
        <w:t>232EG</w:t>
      </w:r>
    </w:p>
    <w:p w:rsidR="00686827" w:rsidRPr="00DB73D1" w:rsidRDefault="00686827" w:rsidP="00686827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DB73D1">
        <w:rPr>
          <w:rFonts w:ascii="Arial" w:hAnsi="Arial" w:cs="Arial"/>
          <w:sz w:val="16"/>
          <w:szCs w:val="16"/>
        </w:rPr>
        <w:t>(Vereinbarung mit dem Nachunternehmer HB)</w:t>
      </w:r>
    </w:p>
    <w:p w:rsidR="00686827" w:rsidRPr="00DB73D1" w:rsidRDefault="00686827" w:rsidP="00686827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  <w:gridCol w:w="1440"/>
      </w:tblGrid>
      <w:tr w:rsidR="00686827" w:rsidRPr="00F20A86" w:rsidTr="00F20A86">
        <w:tc>
          <w:tcPr>
            <w:tcW w:w="5868" w:type="dxa"/>
            <w:shd w:val="clear" w:color="auto" w:fill="auto"/>
          </w:tcPr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0A86">
              <w:rPr>
                <w:rFonts w:ascii="Arial" w:hAnsi="Arial" w:cs="Arial"/>
                <w:sz w:val="18"/>
                <w:szCs w:val="18"/>
              </w:rPr>
              <w:t>Vergabenummer</w:t>
            </w: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0A8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686827" w:rsidRPr="00F20A86" w:rsidTr="00F20A86">
        <w:tc>
          <w:tcPr>
            <w:tcW w:w="9288" w:type="dxa"/>
            <w:gridSpan w:val="3"/>
            <w:shd w:val="clear" w:color="auto" w:fill="auto"/>
          </w:tcPr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0A86">
              <w:rPr>
                <w:rFonts w:ascii="Arial" w:hAnsi="Arial" w:cs="Arial"/>
                <w:sz w:val="18"/>
                <w:szCs w:val="18"/>
              </w:rPr>
              <w:t>Maßnahme</w:t>
            </w: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827" w:rsidRPr="00F20A86" w:rsidTr="00F20A86">
        <w:tc>
          <w:tcPr>
            <w:tcW w:w="9288" w:type="dxa"/>
            <w:gridSpan w:val="3"/>
            <w:shd w:val="clear" w:color="auto" w:fill="auto"/>
          </w:tcPr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20A86">
              <w:rPr>
                <w:rFonts w:ascii="Arial" w:hAnsi="Arial" w:cs="Arial"/>
                <w:sz w:val="18"/>
                <w:szCs w:val="18"/>
              </w:rPr>
              <w:t>Leistung</w:t>
            </w: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6827" w:rsidRPr="00F20A86" w:rsidRDefault="00686827" w:rsidP="00F20A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6827" w:rsidRPr="00DB73D1" w:rsidRDefault="00686827" w:rsidP="00A9397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93972" w:rsidRPr="00DB73D1" w:rsidRDefault="00A93972" w:rsidP="00A9397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B73D1">
        <w:rPr>
          <w:rFonts w:ascii="Arial" w:hAnsi="Arial" w:cs="Arial"/>
          <w:b/>
          <w:sz w:val="22"/>
          <w:szCs w:val="22"/>
        </w:rPr>
        <w:t>Vereinbarung mit anderen Unternehmen</w:t>
      </w:r>
    </w:p>
    <w:p w:rsidR="00686827" w:rsidRPr="00DB73D1" w:rsidRDefault="00686827" w:rsidP="00A9397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A4634" w:rsidRDefault="003A4634" w:rsidP="006868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Vereinbarung zwischen</w:t>
      </w:r>
    </w:p>
    <w:p w:rsidR="00686827" w:rsidRPr="00DB73D1" w:rsidRDefault="00686827" w:rsidP="006868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 xml:space="preserve">Firma </w:t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  <w:t>Firma</w:t>
      </w: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B73D1">
        <w:rPr>
          <w:rFonts w:ascii="Arial" w:hAnsi="Arial" w:cs="Arial"/>
          <w:sz w:val="22"/>
          <w:szCs w:val="22"/>
          <w:u w:val="single"/>
        </w:rPr>
        <w:t>_____</w:t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>_____</w:t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 xml:space="preserve">(im Weiteren: </w:t>
      </w:r>
      <w:r w:rsidR="00501D69" w:rsidRPr="00DB73D1">
        <w:rPr>
          <w:rFonts w:ascii="Arial" w:hAnsi="Arial" w:cs="Arial"/>
          <w:sz w:val="22"/>
          <w:szCs w:val="22"/>
        </w:rPr>
        <w:t>Auftragnehmer</w:t>
      </w:r>
      <w:r w:rsidRPr="00DB73D1">
        <w:rPr>
          <w:rFonts w:ascii="Arial" w:hAnsi="Arial" w:cs="Arial"/>
          <w:sz w:val="22"/>
          <w:szCs w:val="22"/>
        </w:rPr>
        <w:t xml:space="preserve">) </w:t>
      </w:r>
      <w:r w:rsidR="00501D69" w:rsidRPr="00DB73D1">
        <w:rPr>
          <w:rFonts w:ascii="Arial" w:hAnsi="Arial" w:cs="Arial"/>
          <w:sz w:val="22"/>
          <w:szCs w:val="22"/>
        </w:rPr>
        <w:tab/>
      </w:r>
      <w:r w:rsidR="00501D69" w:rsidRPr="00DB73D1">
        <w:rPr>
          <w:rFonts w:ascii="Arial" w:hAnsi="Arial" w:cs="Arial"/>
          <w:sz w:val="22"/>
          <w:szCs w:val="22"/>
        </w:rPr>
        <w:tab/>
      </w:r>
      <w:r w:rsidR="00501D69"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="00501D69" w:rsidRPr="00DB73D1">
        <w:rPr>
          <w:rFonts w:ascii="Arial" w:hAnsi="Arial" w:cs="Arial"/>
          <w:sz w:val="22"/>
          <w:szCs w:val="22"/>
        </w:rPr>
        <w:t xml:space="preserve">(im </w:t>
      </w:r>
      <w:r w:rsidRPr="00DB73D1">
        <w:rPr>
          <w:rFonts w:ascii="Arial" w:hAnsi="Arial" w:cs="Arial"/>
          <w:sz w:val="22"/>
          <w:szCs w:val="22"/>
        </w:rPr>
        <w:t>Weit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 xml:space="preserve">ren: </w:t>
      </w:r>
      <w:r w:rsidR="00501D69" w:rsidRPr="00DB73D1">
        <w:rPr>
          <w:rFonts w:ascii="Arial" w:hAnsi="Arial" w:cs="Arial"/>
          <w:sz w:val="22"/>
          <w:szCs w:val="22"/>
        </w:rPr>
        <w:t>anderes Unternehmen)</w:t>
      </w:r>
    </w:p>
    <w:p w:rsidR="00686827" w:rsidRPr="00DB73D1" w:rsidRDefault="00686827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 xml:space="preserve">1. </w:t>
      </w:r>
      <w:r w:rsidR="003A4634">
        <w:rPr>
          <w:rFonts w:ascii="Arial" w:hAnsi="Arial" w:cs="Arial"/>
          <w:sz w:val="22"/>
          <w:szCs w:val="22"/>
        </w:rPr>
        <w:t xml:space="preserve">Das andere Unternehmen verpflichtet sich, seinen </w:t>
      </w:r>
      <w:r w:rsidR="003A4634" w:rsidRPr="003A4634">
        <w:rPr>
          <w:rFonts w:ascii="Arial" w:hAnsi="Arial" w:cs="Arial"/>
          <w:sz w:val="22"/>
          <w:szCs w:val="22"/>
        </w:rPr>
        <w:t>B</w:t>
      </w:r>
      <w:r w:rsidR="003A4634" w:rsidRPr="003A4634">
        <w:rPr>
          <w:rFonts w:ascii="Arial" w:hAnsi="Arial" w:cs="Arial"/>
          <w:sz w:val="22"/>
          <w:szCs w:val="22"/>
        </w:rPr>
        <w:t>e</w:t>
      </w:r>
      <w:r w:rsidR="003A4634" w:rsidRPr="003A4634">
        <w:rPr>
          <w:rFonts w:ascii="Arial" w:hAnsi="Arial" w:cs="Arial"/>
          <w:sz w:val="22"/>
          <w:szCs w:val="22"/>
        </w:rPr>
        <w:t>schäftigten bei der Ausführung dieser Leistung den Mindestlohn gemäß den Vorschriften des Bundesmindestlohngesetzes zu za</w:t>
      </w:r>
      <w:r w:rsidR="003A4634" w:rsidRPr="003A4634">
        <w:rPr>
          <w:rFonts w:ascii="Arial" w:hAnsi="Arial" w:cs="Arial"/>
          <w:sz w:val="22"/>
          <w:szCs w:val="22"/>
        </w:rPr>
        <w:t>h</w:t>
      </w:r>
      <w:r w:rsidR="003A4634" w:rsidRPr="003A4634">
        <w:rPr>
          <w:rFonts w:ascii="Arial" w:hAnsi="Arial" w:cs="Arial"/>
          <w:sz w:val="22"/>
          <w:szCs w:val="22"/>
        </w:rPr>
        <w:t>len.</w:t>
      </w:r>
      <w:r w:rsidR="003A4634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Soweit der Gegenstand dieses Auftrags in den sachlichen Anwendungsbereich der in das A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beitnehmerentsendegesetz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einbezogenen Bra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chen (§ 4 AEntG) fällt und für die betreffende</w:t>
      </w:r>
    </w:p>
    <w:p w:rsidR="00121B0B" w:rsidRPr="00DB73D1" w:rsidRDefault="00A93972" w:rsidP="00121B0B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Branche ein gesetzlicher Mindestlohn festgelegt wurde, verpflichtet sich das andere Unterne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men</w:t>
      </w:r>
      <w:r w:rsidR="003A4634">
        <w:rPr>
          <w:rFonts w:ascii="Arial" w:hAnsi="Arial" w:cs="Arial"/>
          <w:sz w:val="22"/>
          <w:szCs w:val="22"/>
        </w:rPr>
        <w:t xml:space="preserve"> außerdem</w:t>
      </w:r>
      <w:r w:rsidRPr="00DB73D1">
        <w:rPr>
          <w:rFonts w:ascii="Arial" w:hAnsi="Arial" w:cs="Arial"/>
          <w:sz w:val="22"/>
          <w:szCs w:val="22"/>
        </w:rPr>
        <w:t>,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den/die in seinem Unternehmen Beschäftige(n) bei der Ausführung dieser Lei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tung ein Entgelt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zu zahlen, das in Höhe und Modalitäten den Vorgaben desjenigen Tarifvertr</w:t>
      </w:r>
      <w:r w:rsidRPr="00DB73D1">
        <w:rPr>
          <w:rFonts w:ascii="Arial" w:hAnsi="Arial" w:cs="Arial"/>
          <w:sz w:val="22"/>
          <w:szCs w:val="22"/>
        </w:rPr>
        <w:t>a</w:t>
      </w:r>
      <w:r w:rsidRPr="00DB73D1">
        <w:rPr>
          <w:rFonts w:ascii="Arial" w:hAnsi="Arial" w:cs="Arial"/>
          <w:sz w:val="22"/>
          <w:szCs w:val="22"/>
        </w:rPr>
        <w:t>ges bzw. derjenigen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Rechtsverordnung entspricht, an den es aufgrund der Bestimmungen des Arbei</w:t>
      </w:r>
      <w:r w:rsidR="00686827"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nehmerentsendegese</w:t>
      </w:r>
      <w:r w:rsidR="00686827"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zes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gebunden ist.</w:t>
      </w:r>
      <w:r w:rsidR="00687267" w:rsidRPr="00DB73D1">
        <w:rPr>
          <w:rFonts w:ascii="Arial" w:hAnsi="Arial" w:cs="Arial"/>
          <w:sz w:val="22"/>
          <w:szCs w:val="22"/>
        </w:rPr>
        <w:t xml:space="preserve"> Das Gleiche gilt für die nach dem Arbeitnehme</w:t>
      </w:r>
      <w:r w:rsidR="00687267" w:rsidRPr="00DB73D1">
        <w:rPr>
          <w:rFonts w:ascii="Arial" w:hAnsi="Arial" w:cs="Arial"/>
          <w:sz w:val="22"/>
          <w:szCs w:val="22"/>
        </w:rPr>
        <w:t>r</w:t>
      </w:r>
      <w:r w:rsidR="00687267" w:rsidRPr="00DB73D1">
        <w:rPr>
          <w:rFonts w:ascii="Arial" w:hAnsi="Arial" w:cs="Arial"/>
          <w:sz w:val="22"/>
          <w:szCs w:val="22"/>
        </w:rPr>
        <w:t>überlassungsgesetz (§ 3a AÜG) erlassenen Rechtsverordnungen.</w:t>
      </w:r>
      <w:r w:rsidR="00121B0B">
        <w:rPr>
          <w:rFonts w:ascii="Arial" w:hAnsi="Arial" w:cs="Arial"/>
          <w:sz w:val="22"/>
          <w:szCs w:val="22"/>
        </w:rPr>
        <w:t xml:space="preserve"> </w:t>
      </w:r>
    </w:p>
    <w:p w:rsidR="00686827" w:rsidRPr="00DB73D1" w:rsidRDefault="00686827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A93972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2. Für den Fall der Auftragserteilung bevollmächtigt das andere Unternehmen den Auftragne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mer,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dem öffentlichen Auftraggeber die Berechtigung einzuräumen, die ordnungsgemäße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Loh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zahlung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des anderen Unternehmen an den/die mit der Ausführung der b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auftragten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Leistung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befasste(n) Beschäftigte(n) im Sinne der Ziffer 1 zu kontrollieren. Hierbei darf der Auftragne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mer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dem öffentlichen Auftraggeber die Befugnis einräumen, Einsicht in die Entgeltabrechnu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gen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des anderen Unternehmen, welche den/die zur Erfüllung des Auftrages eingeset</w:t>
      </w:r>
      <w:r w:rsidRPr="00DB73D1">
        <w:rPr>
          <w:rFonts w:ascii="Arial" w:hAnsi="Arial" w:cs="Arial"/>
          <w:sz w:val="22"/>
          <w:szCs w:val="22"/>
        </w:rPr>
        <w:t>z</w:t>
      </w:r>
      <w:r w:rsidRPr="00DB73D1">
        <w:rPr>
          <w:rFonts w:ascii="Arial" w:hAnsi="Arial" w:cs="Arial"/>
          <w:sz w:val="22"/>
          <w:szCs w:val="22"/>
        </w:rPr>
        <w:t>te(n)Beschäftigte(n)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betre</w:t>
      </w:r>
      <w:r w:rsidRPr="00DB73D1">
        <w:rPr>
          <w:rFonts w:ascii="Arial" w:hAnsi="Arial" w:cs="Arial"/>
          <w:sz w:val="22"/>
          <w:szCs w:val="22"/>
        </w:rPr>
        <w:t>f</w:t>
      </w:r>
      <w:r w:rsidRPr="00DB73D1">
        <w:rPr>
          <w:rFonts w:ascii="Arial" w:hAnsi="Arial" w:cs="Arial"/>
          <w:sz w:val="22"/>
          <w:szCs w:val="22"/>
        </w:rPr>
        <w:t>fen, sowie in die Verträge zwischen dem Auftragnehmer und dem anderen Unternehmen zu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nehmen. Das andere Unternehmen verpflichtet sich, aktuelle und prüffähige Unterlagen berei</w:t>
      </w:r>
      <w:r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zuhalten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 xml:space="preserve">und diese auf Verlangen des öffentlichen Auftraggebers unverzüglich </w:t>
      </w:r>
      <w:r w:rsidR="00F56D7C" w:rsidRPr="00DB73D1">
        <w:rPr>
          <w:rFonts w:ascii="Arial" w:hAnsi="Arial" w:cs="Arial"/>
          <w:sz w:val="22"/>
          <w:szCs w:val="22"/>
        </w:rPr>
        <w:t xml:space="preserve">am Sitz des Auftraggebers </w:t>
      </w:r>
      <w:r w:rsidRPr="00DB73D1">
        <w:rPr>
          <w:rFonts w:ascii="Arial" w:hAnsi="Arial" w:cs="Arial"/>
          <w:sz w:val="22"/>
          <w:szCs w:val="22"/>
        </w:rPr>
        <w:t>vorzulegen, um die Ko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trolle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und Einsichtnahme nach den Sätzen 1 und 2 zu ermögl</w:t>
      </w:r>
      <w:r w:rsidRPr="00DB73D1">
        <w:rPr>
          <w:rFonts w:ascii="Arial" w:hAnsi="Arial" w:cs="Arial"/>
          <w:sz w:val="22"/>
          <w:szCs w:val="22"/>
        </w:rPr>
        <w:t>i</w:t>
      </w:r>
      <w:r w:rsidRPr="00DB73D1">
        <w:rPr>
          <w:rFonts w:ascii="Arial" w:hAnsi="Arial" w:cs="Arial"/>
          <w:sz w:val="22"/>
          <w:szCs w:val="22"/>
        </w:rPr>
        <w:t>chen.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</w:p>
    <w:p w:rsidR="003A4634" w:rsidRPr="00DB73D1" w:rsidRDefault="003A463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Der Auftragnehmer wird ermächtigt, dem öffentlichen Auftragg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ber die Befugnis einzuräumen, den/die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Beschäftigte(n) des and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ren Unternehmen, die/der mit der Ausführung der beauftragten Lei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tung befasst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sind/ist, nach ihrer/seiner Entlohnung und den weiteren Arbeitsbedingungen zu b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fragen.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</w:p>
    <w:p w:rsidR="00686827" w:rsidRPr="00DB73D1" w:rsidRDefault="00686827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b/>
        </w:rPr>
      </w:pPr>
      <w:r w:rsidRPr="00DB73D1">
        <w:rPr>
          <w:rFonts w:ascii="Arial" w:hAnsi="Arial" w:cs="Arial"/>
          <w:b/>
        </w:rPr>
        <w:t>232EG</w:t>
      </w:r>
    </w:p>
    <w:p w:rsidR="00686827" w:rsidRPr="00DB73D1" w:rsidRDefault="00686827" w:rsidP="00686827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6"/>
          <w:szCs w:val="16"/>
        </w:rPr>
      </w:pPr>
      <w:r w:rsidRPr="00DB73D1">
        <w:rPr>
          <w:rFonts w:ascii="Arial" w:hAnsi="Arial" w:cs="Arial"/>
          <w:sz w:val="16"/>
          <w:szCs w:val="16"/>
        </w:rPr>
        <w:t>(Vereinbarung mit dem Nachunternehmer HB)</w:t>
      </w:r>
    </w:p>
    <w:p w:rsidR="00686827" w:rsidRPr="00DB73D1" w:rsidRDefault="00686827" w:rsidP="00686827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6"/>
          <w:szCs w:val="16"/>
        </w:rPr>
      </w:pP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Das andere Unternehmen verpflichtet sich, seine Arbeitnehmerinnen und Arbeitne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mer auf die</w:t>
      </w: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Möglichkeit einer solchen Kontrolle hinzuweisen. Das andere U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ternehmen gestattet auch dem</w:t>
      </w: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Auftragnehmer, die ordnungsgemäße Lohnzahlung an den/die mit der Ausführung der beau</w:t>
      </w:r>
      <w:r w:rsidRPr="00DB73D1">
        <w:rPr>
          <w:rFonts w:ascii="Arial" w:hAnsi="Arial" w:cs="Arial"/>
          <w:sz w:val="22"/>
          <w:szCs w:val="22"/>
        </w:rPr>
        <w:t>f</w:t>
      </w:r>
      <w:r w:rsidRPr="00DB73D1">
        <w:rPr>
          <w:rFonts w:ascii="Arial" w:hAnsi="Arial" w:cs="Arial"/>
          <w:sz w:val="22"/>
          <w:szCs w:val="22"/>
        </w:rPr>
        <w:t>tragten</w:t>
      </w:r>
      <w:r w:rsidR="00686827" w:rsidRPr="00DB73D1">
        <w:rPr>
          <w:rFonts w:ascii="Arial" w:hAnsi="Arial" w:cs="Arial"/>
          <w:sz w:val="22"/>
          <w:szCs w:val="22"/>
        </w:rPr>
        <w:t xml:space="preserve"> </w:t>
      </w:r>
      <w:r w:rsidRPr="00DB73D1">
        <w:rPr>
          <w:rFonts w:ascii="Arial" w:hAnsi="Arial" w:cs="Arial"/>
          <w:sz w:val="22"/>
          <w:szCs w:val="22"/>
        </w:rPr>
        <w:t>Leistung befasste(n) B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schäftigte(n) zu überwachen.</w:t>
      </w:r>
    </w:p>
    <w:p w:rsidR="00686827" w:rsidRDefault="00686827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B7C42" w:rsidRPr="00C247A8" w:rsidRDefault="003B7C42" w:rsidP="003B7C42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Beschäftigte eines Unternehmens im Sinne dieser Vereinbarung sind auch überlassene Arbei</w:t>
      </w:r>
      <w:r w:rsidRPr="00C247A8">
        <w:rPr>
          <w:rFonts w:ascii="Arial" w:hAnsi="Arial" w:cs="Arial"/>
          <w:sz w:val="22"/>
          <w:szCs w:val="22"/>
        </w:rPr>
        <w:t>t</w:t>
      </w:r>
      <w:r w:rsidRPr="00C247A8">
        <w:rPr>
          <w:rFonts w:ascii="Arial" w:hAnsi="Arial" w:cs="Arial"/>
          <w:sz w:val="22"/>
          <w:szCs w:val="22"/>
        </w:rPr>
        <w:t>nehmer (entliehene Le</w:t>
      </w:r>
      <w:r w:rsidRPr="00C247A8">
        <w:rPr>
          <w:rFonts w:ascii="Arial" w:hAnsi="Arial" w:cs="Arial"/>
          <w:sz w:val="22"/>
          <w:szCs w:val="22"/>
        </w:rPr>
        <w:t>i</w:t>
      </w:r>
      <w:r w:rsidRPr="00C247A8">
        <w:rPr>
          <w:rFonts w:ascii="Arial" w:hAnsi="Arial" w:cs="Arial"/>
          <w:sz w:val="22"/>
          <w:szCs w:val="22"/>
        </w:rPr>
        <w:t>harbeitnehmer).</w:t>
      </w:r>
    </w:p>
    <w:p w:rsidR="003B7C42" w:rsidRPr="00C247A8" w:rsidRDefault="003B7C4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A93972" w:rsidRPr="00C247A8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3. Soweit das andere Unternehmen zur Ausführung der Leistung weitere Unteraufträge ve</w:t>
      </w:r>
      <w:r w:rsidRPr="00C247A8">
        <w:rPr>
          <w:rFonts w:ascii="Arial" w:hAnsi="Arial" w:cs="Arial"/>
          <w:sz w:val="22"/>
          <w:szCs w:val="22"/>
        </w:rPr>
        <w:t>r</w:t>
      </w:r>
      <w:r w:rsidRPr="00C247A8">
        <w:rPr>
          <w:rFonts w:ascii="Arial" w:hAnsi="Arial" w:cs="Arial"/>
          <w:sz w:val="22"/>
          <w:szCs w:val="22"/>
        </w:rPr>
        <w:t>gibt,</w:t>
      </w:r>
    </w:p>
    <w:p w:rsidR="00A93972" w:rsidRPr="00C247A8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verpflichtet er sich, weitere Unternehmen nur unter der Voraussetzung zu beauftr</w:t>
      </w:r>
      <w:r w:rsidRPr="00C247A8">
        <w:rPr>
          <w:rFonts w:ascii="Arial" w:hAnsi="Arial" w:cs="Arial"/>
          <w:sz w:val="22"/>
          <w:szCs w:val="22"/>
        </w:rPr>
        <w:t>a</w:t>
      </w:r>
      <w:r w:rsidRPr="00C247A8">
        <w:rPr>
          <w:rFonts w:ascii="Arial" w:hAnsi="Arial" w:cs="Arial"/>
          <w:sz w:val="22"/>
          <w:szCs w:val="22"/>
        </w:rPr>
        <w:t>gen, dass</w:t>
      </w:r>
    </w:p>
    <w:p w:rsidR="00A93972" w:rsidRPr="00C247A8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diese ebenfalls eine Vereinbarung des vorliegenden Inhalts u</w:t>
      </w:r>
      <w:r w:rsidRPr="00C247A8">
        <w:rPr>
          <w:rFonts w:ascii="Arial" w:hAnsi="Arial" w:cs="Arial"/>
          <w:sz w:val="22"/>
          <w:szCs w:val="22"/>
        </w:rPr>
        <w:t>n</w:t>
      </w:r>
      <w:r w:rsidRPr="00C247A8">
        <w:rPr>
          <w:rFonts w:ascii="Arial" w:hAnsi="Arial" w:cs="Arial"/>
          <w:sz w:val="22"/>
          <w:szCs w:val="22"/>
        </w:rPr>
        <w:t xml:space="preserve">terzeichnen. </w:t>
      </w:r>
      <w:r w:rsidR="00EE6FD9" w:rsidRPr="00C247A8">
        <w:rPr>
          <w:rFonts w:ascii="Arial" w:hAnsi="Arial" w:cs="Arial"/>
          <w:sz w:val="22"/>
          <w:szCs w:val="22"/>
        </w:rPr>
        <w:t xml:space="preserve">Es verpflichtet sich, dem Auftraggeber eine entsprechende Vereinbarung schriftlich vorzulegen, </w:t>
      </w:r>
      <w:r w:rsidR="00EE6FD9" w:rsidRPr="00C247A8">
        <w:rPr>
          <w:rFonts w:ascii="Arial" w:hAnsi="Arial" w:cs="Arial"/>
          <w:sz w:val="22"/>
          <w:szCs w:val="22"/>
          <w:u w:val="single"/>
        </w:rPr>
        <w:t>be</w:t>
      </w:r>
      <w:r w:rsidR="00501D69" w:rsidRPr="00C247A8">
        <w:rPr>
          <w:rFonts w:ascii="Arial" w:hAnsi="Arial" w:cs="Arial"/>
          <w:sz w:val="22"/>
          <w:szCs w:val="22"/>
          <w:u w:val="single"/>
        </w:rPr>
        <w:t>vor</w:t>
      </w:r>
      <w:r w:rsidR="00501D69" w:rsidRPr="00C247A8">
        <w:rPr>
          <w:rFonts w:ascii="Arial" w:hAnsi="Arial" w:cs="Arial"/>
          <w:sz w:val="22"/>
          <w:szCs w:val="22"/>
        </w:rPr>
        <w:t xml:space="preserve"> das weit</w:t>
      </w:r>
      <w:r w:rsidR="00501D69" w:rsidRPr="00C247A8">
        <w:rPr>
          <w:rFonts w:ascii="Arial" w:hAnsi="Arial" w:cs="Arial"/>
          <w:sz w:val="22"/>
          <w:szCs w:val="22"/>
        </w:rPr>
        <w:t>e</w:t>
      </w:r>
      <w:r w:rsidR="00501D69" w:rsidRPr="00C247A8">
        <w:rPr>
          <w:rFonts w:ascii="Arial" w:hAnsi="Arial" w:cs="Arial"/>
          <w:sz w:val="22"/>
          <w:szCs w:val="22"/>
        </w:rPr>
        <w:t>re</w:t>
      </w:r>
      <w:r w:rsidR="00EE6FD9" w:rsidRPr="00C247A8">
        <w:rPr>
          <w:rFonts w:ascii="Arial" w:hAnsi="Arial" w:cs="Arial"/>
          <w:sz w:val="22"/>
          <w:szCs w:val="22"/>
        </w:rPr>
        <w:t xml:space="preserve"> Unternehme</w:t>
      </w:r>
      <w:r w:rsidR="00501D69" w:rsidRPr="00C247A8">
        <w:rPr>
          <w:rFonts w:ascii="Arial" w:hAnsi="Arial" w:cs="Arial"/>
          <w:sz w:val="22"/>
          <w:szCs w:val="22"/>
        </w:rPr>
        <w:t>n</w:t>
      </w:r>
      <w:r w:rsidR="00EE6FD9" w:rsidRPr="00C247A8">
        <w:rPr>
          <w:rFonts w:ascii="Arial" w:hAnsi="Arial" w:cs="Arial"/>
          <w:sz w:val="22"/>
          <w:szCs w:val="22"/>
        </w:rPr>
        <w:t xml:space="preserve"> die Arbeiten beginnt. </w:t>
      </w:r>
      <w:r w:rsidRPr="00C247A8">
        <w:rPr>
          <w:rFonts w:ascii="Arial" w:hAnsi="Arial" w:cs="Arial"/>
          <w:sz w:val="22"/>
          <w:szCs w:val="22"/>
        </w:rPr>
        <w:t>Das andere Unternehmen</w:t>
      </w:r>
      <w:r w:rsidR="00686827" w:rsidRPr="00C247A8">
        <w:rPr>
          <w:rFonts w:ascii="Arial" w:hAnsi="Arial" w:cs="Arial"/>
          <w:sz w:val="22"/>
          <w:szCs w:val="22"/>
        </w:rPr>
        <w:t xml:space="preserve"> </w:t>
      </w:r>
      <w:r w:rsidRPr="00C247A8">
        <w:rPr>
          <w:rFonts w:ascii="Arial" w:hAnsi="Arial" w:cs="Arial"/>
          <w:sz w:val="22"/>
          <w:szCs w:val="22"/>
        </w:rPr>
        <w:t>wird dafür sorgen, dass die Ko</w:t>
      </w:r>
      <w:r w:rsidRPr="00C247A8">
        <w:rPr>
          <w:rFonts w:ascii="Arial" w:hAnsi="Arial" w:cs="Arial"/>
          <w:sz w:val="22"/>
          <w:szCs w:val="22"/>
        </w:rPr>
        <w:t>n</w:t>
      </w:r>
      <w:r w:rsidRPr="00C247A8">
        <w:rPr>
          <w:rFonts w:ascii="Arial" w:hAnsi="Arial" w:cs="Arial"/>
          <w:sz w:val="22"/>
          <w:szCs w:val="22"/>
        </w:rPr>
        <w:t>trollrechte des öffentlichen Au</w:t>
      </w:r>
      <w:r w:rsidRPr="00C247A8">
        <w:rPr>
          <w:rFonts w:ascii="Arial" w:hAnsi="Arial" w:cs="Arial"/>
          <w:sz w:val="22"/>
          <w:szCs w:val="22"/>
        </w:rPr>
        <w:t>f</w:t>
      </w:r>
      <w:r w:rsidRPr="00C247A8">
        <w:rPr>
          <w:rFonts w:ascii="Arial" w:hAnsi="Arial" w:cs="Arial"/>
          <w:sz w:val="22"/>
          <w:szCs w:val="22"/>
        </w:rPr>
        <w:t>traggebers auch gegenüber</w:t>
      </w:r>
      <w:r w:rsidR="00686827" w:rsidRPr="00C247A8">
        <w:rPr>
          <w:rFonts w:ascii="Arial" w:hAnsi="Arial" w:cs="Arial"/>
          <w:sz w:val="22"/>
          <w:szCs w:val="22"/>
        </w:rPr>
        <w:t xml:space="preserve"> </w:t>
      </w:r>
      <w:r w:rsidRPr="00C247A8">
        <w:rPr>
          <w:rFonts w:ascii="Arial" w:hAnsi="Arial" w:cs="Arial"/>
          <w:sz w:val="22"/>
          <w:szCs w:val="22"/>
        </w:rPr>
        <w:t>weiteren Unternehmen ebenso wie dessen Mitwirkungspflichten gesichert sind.</w:t>
      </w:r>
      <w:r w:rsidR="00EE6FD9" w:rsidRPr="00C247A8">
        <w:rPr>
          <w:rFonts w:ascii="Arial" w:hAnsi="Arial" w:cs="Arial"/>
          <w:sz w:val="22"/>
          <w:szCs w:val="22"/>
        </w:rPr>
        <w:t xml:space="preserve"> Der Auftraggeber ist bevollmächtigt, die Kontrol</w:t>
      </w:r>
      <w:r w:rsidR="00EE6FD9" w:rsidRPr="00C247A8">
        <w:rPr>
          <w:rFonts w:ascii="Arial" w:hAnsi="Arial" w:cs="Arial"/>
          <w:sz w:val="22"/>
          <w:szCs w:val="22"/>
        </w:rPr>
        <w:t>l</w:t>
      </w:r>
      <w:r w:rsidR="00EE6FD9" w:rsidRPr="00C247A8">
        <w:rPr>
          <w:rFonts w:ascii="Arial" w:hAnsi="Arial" w:cs="Arial"/>
          <w:sz w:val="22"/>
          <w:szCs w:val="22"/>
        </w:rPr>
        <w:t xml:space="preserve">rechte gegenüber möglichen </w:t>
      </w:r>
      <w:r w:rsidR="00501D69" w:rsidRPr="00C247A8">
        <w:rPr>
          <w:rFonts w:ascii="Arial" w:hAnsi="Arial" w:cs="Arial"/>
          <w:sz w:val="22"/>
          <w:szCs w:val="22"/>
        </w:rPr>
        <w:t xml:space="preserve">weiteren Unternehmen </w:t>
      </w:r>
      <w:r w:rsidR="00EE6FD9" w:rsidRPr="00C247A8">
        <w:rPr>
          <w:rFonts w:ascii="Arial" w:hAnsi="Arial" w:cs="Arial"/>
          <w:sz w:val="22"/>
          <w:szCs w:val="22"/>
        </w:rPr>
        <w:t>auszuüben.</w:t>
      </w:r>
    </w:p>
    <w:p w:rsidR="00686827" w:rsidRPr="00C247A8" w:rsidRDefault="00686827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A93972" w:rsidRPr="00C247A8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4. Dem anderen Unternehmen ist bekannt, dass der öffentliche Auftraggeber für den Fall, dass</w:t>
      </w:r>
    </w:p>
    <w:p w:rsidR="00A93972" w:rsidRPr="00C247A8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ein Verstoß gegen Ziffer 1 festgestellt wird, verpflichtet ist, das zuständige Hauptzollamt zu i</w:t>
      </w:r>
      <w:r w:rsidRPr="00C247A8">
        <w:rPr>
          <w:rFonts w:ascii="Arial" w:hAnsi="Arial" w:cs="Arial"/>
          <w:sz w:val="22"/>
          <w:szCs w:val="22"/>
        </w:rPr>
        <w:t>n</w:t>
      </w:r>
      <w:r w:rsidRPr="00C247A8">
        <w:rPr>
          <w:rFonts w:ascii="Arial" w:hAnsi="Arial" w:cs="Arial"/>
          <w:sz w:val="22"/>
          <w:szCs w:val="22"/>
        </w:rPr>
        <w:t>formieren.</w:t>
      </w:r>
    </w:p>
    <w:p w:rsidR="00686827" w:rsidRDefault="00686827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C247A8" w:rsidRPr="00C247A8" w:rsidRDefault="00C247A8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B7C42" w:rsidRPr="00DB73D1" w:rsidRDefault="003B7C42" w:rsidP="003B7C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 xml:space="preserve">Diese Vereinbarung ist dem Auftraggeber vorzulegen, </w:t>
      </w:r>
      <w:r w:rsidRPr="00C247A8">
        <w:rPr>
          <w:rFonts w:ascii="Arial" w:hAnsi="Arial" w:cs="Arial"/>
          <w:sz w:val="22"/>
          <w:szCs w:val="22"/>
          <w:u w:val="single"/>
        </w:rPr>
        <w:t>bevor</w:t>
      </w:r>
      <w:r w:rsidRPr="00C247A8">
        <w:rPr>
          <w:rFonts w:ascii="Arial" w:hAnsi="Arial" w:cs="Arial"/>
          <w:sz w:val="22"/>
          <w:szCs w:val="22"/>
        </w:rPr>
        <w:t xml:space="preserve"> der Nachunternehmer mit der Lei</w:t>
      </w:r>
      <w:r w:rsidRPr="00C247A8">
        <w:rPr>
          <w:rFonts w:ascii="Arial" w:hAnsi="Arial" w:cs="Arial"/>
          <w:sz w:val="22"/>
          <w:szCs w:val="22"/>
        </w:rPr>
        <w:t>s</w:t>
      </w:r>
      <w:r w:rsidRPr="00C247A8">
        <w:rPr>
          <w:rFonts w:ascii="Arial" w:hAnsi="Arial" w:cs="Arial"/>
          <w:sz w:val="22"/>
          <w:szCs w:val="22"/>
        </w:rPr>
        <w:t>tung beginnt.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B7C42" w:rsidRDefault="003B7C42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B7C42" w:rsidRPr="00DB73D1" w:rsidRDefault="003B7C42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6827" w:rsidRPr="00DB73D1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B73D1">
        <w:rPr>
          <w:rFonts w:ascii="Arial" w:hAnsi="Arial" w:cs="Arial"/>
          <w:sz w:val="22"/>
          <w:szCs w:val="22"/>
          <w:u w:val="single"/>
        </w:rPr>
        <w:t>_____</w:t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>_____</w:t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  <w:r w:rsidRPr="00DB73D1">
        <w:rPr>
          <w:rFonts w:ascii="Arial" w:hAnsi="Arial" w:cs="Arial"/>
          <w:sz w:val="22"/>
          <w:szCs w:val="22"/>
          <w:u w:val="single"/>
        </w:rPr>
        <w:tab/>
      </w:r>
    </w:p>
    <w:p w:rsidR="00686827" w:rsidRDefault="00686827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 xml:space="preserve">Unterschrift Auftragnehmer </w:t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</w:r>
      <w:r w:rsidRPr="00DB73D1">
        <w:rPr>
          <w:rFonts w:ascii="Arial" w:hAnsi="Arial" w:cs="Arial"/>
          <w:sz w:val="22"/>
          <w:szCs w:val="22"/>
        </w:rPr>
        <w:tab/>
        <w:t xml:space="preserve">Unterschrift </w:t>
      </w:r>
      <w:r w:rsidR="00501D69" w:rsidRPr="00DB73D1">
        <w:rPr>
          <w:rFonts w:ascii="Arial" w:hAnsi="Arial" w:cs="Arial"/>
          <w:sz w:val="22"/>
          <w:szCs w:val="22"/>
        </w:rPr>
        <w:t>anderes Unternehme</w:t>
      </w:r>
      <w:r w:rsidR="00501D69" w:rsidRPr="00DB73D1">
        <w:rPr>
          <w:rFonts w:ascii="Arial" w:hAnsi="Arial" w:cs="Arial"/>
          <w:sz w:val="22"/>
          <w:szCs w:val="22"/>
        </w:rPr>
        <w:t>n</w:t>
      </w: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6868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Pr="00C77970" w:rsidRDefault="003A4634" w:rsidP="00C77970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Stand Januar 2015</w:t>
      </w:r>
    </w:p>
    <w:sectPr w:rsidR="00C77970" w:rsidRPr="00C77970" w:rsidSect="00043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4D" w:rsidRDefault="00BA4B4D">
      <w:r>
        <w:separator/>
      </w:r>
    </w:p>
  </w:endnote>
  <w:endnote w:type="continuationSeparator" w:id="0">
    <w:p w:rsidR="00BA4B4D" w:rsidRDefault="00B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4" w:rsidRDefault="003A463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4" w:rsidRDefault="003A463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4" w:rsidRDefault="003A46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4D" w:rsidRDefault="00BA4B4D">
      <w:r>
        <w:separator/>
      </w:r>
    </w:p>
  </w:footnote>
  <w:footnote w:type="continuationSeparator" w:id="0">
    <w:p w:rsidR="00BA4B4D" w:rsidRDefault="00BA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EE" w:rsidRDefault="00704BEE" w:rsidP="00B65C5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04BEE" w:rsidRDefault="00704B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4" w:rsidRDefault="003A463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34" w:rsidRDefault="003A46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C2241"/>
    <w:multiLevelType w:val="hybridMultilevel"/>
    <w:tmpl w:val="D600DF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A62CAB"/>
    <w:multiLevelType w:val="hybridMultilevel"/>
    <w:tmpl w:val="904ED7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BE767B"/>
    <w:multiLevelType w:val="hybridMultilevel"/>
    <w:tmpl w:val="E3CCD8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51336E4"/>
    <w:multiLevelType w:val="hybridMultilevel"/>
    <w:tmpl w:val="767A38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A61953"/>
    <w:multiLevelType w:val="hybridMultilevel"/>
    <w:tmpl w:val="75AE0D2E"/>
    <w:lvl w:ilvl="0" w:tplc="040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86D8E"/>
    <w:multiLevelType w:val="multilevel"/>
    <w:tmpl w:val="F24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D5073"/>
    <w:multiLevelType w:val="hybridMultilevel"/>
    <w:tmpl w:val="3154D37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97FB9"/>
    <w:multiLevelType w:val="hybridMultilevel"/>
    <w:tmpl w:val="EA87F5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D6145DC"/>
    <w:multiLevelType w:val="multilevel"/>
    <w:tmpl w:val="BB646F4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74807"/>
    <w:multiLevelType w:val="hybridMultilevel"/>
    <w:tmpl w:val="F7504D6A"/>
    <w:lvl w:ilvl="0" w:tplc="528C3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F4967"/>
    <w:multiLevelType w:val="hybridMultilevel"/>
    <w:tmpl w:val="55749CA0"/>
    <w:lvl w:ilvl="0" w:tplc="290AC2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D08A9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E14F6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49915"/>
    <w:multiLevelType w:val="hybridMultilevel"/>
    <w:tmpl w:val="6B008A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FC40366"/>
    <w:multiLevelType w:val="multilevel"/>
    <w:tmpl w:val="F24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26973"/>
    <w:multiLevelType w:val="multilevel"/>
    <w:tmpl w:val="9802E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723B9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095D2A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1824B5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84A83"/>
    <w:multiLevelType w:val="multilevel"/>
    <w:tmpl w:val="75E65A4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A17A9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F6E65"/>
    <w:multiLevelType w:val="multilevel"/>
    <w:tmpl w:val="3E7EF13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ED2AF9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20"/>
  </w:num>
  <w:num w:numId="12">
    <w:abstractNumId w:val="16"/>
  </w:num>
  <w:num w:numId="13">
    <w:abstractNumId w:val="18"/>
  </w:num>
  <w:num w:numId="14">
    <w:abstractNumId w:val="17"/>
  </w:num>
  <w:num w:numId="15">
    <w:abstractNumId w:val="15"/>
  </w:num>
  <w:num w:numId="16">
    <w:abstractNumId w:val="22"/>
  </w:num>
  <w:num w:numId="17">
    <w:abstractNumId w:val="12"/>
  </w:num>
  <w:num w:numId="18">
    <w:abstractNumId w:val="11"/>
  </w:num>
  <w:num w:numId="19">
    <w:abstractNumId w:val="14"/>
  </w:num>
  <w:num w:numId="20">
    <w:abstractNumId w:val="5"/>
  </w:num>
  <w:num w:numId="21">
    <w:abstractNumId w:val="21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AA"/>
    <w:rsid w:val="00004EB8"/>
    <w:rsid w:val="00015BE0"/>
    <w:rsid w:val="000351A9"/>
    <w:rsid w:val="00043E86"/>
    <w:rsid w:val="0005595D"/>
    <w:rsid w:val="00060947"/>
    <w:rsid w:val="00076E7C"/>
    <w:rsid w:val="0009097A"/>
    <w:rsid w:val="000A05F8"/>
    <w:rsid w:val="000A4EBF"/>
    <w:rsid w:val="000C69CF"/>
    <w:rsid w:val="000E4945"/>
    <w:rsid w:val="00103F40"/>
    <w:rsid w:val="00121B0B"/>
    <w:rsid w:val="0012586D"/>
    <w:rsid w:val="0014725D"/>
    <w:rsid w:val="00150069"/>
    <w:rsid w:val="00153709"/>
    <w:rsid w:val="00153B93"/>
    <w:rsid w:val="001867C5"/>
    <w:rsid w:val="001942F4"/>
    <w:rsid w:val="001A7445"/>
    <w:rsid w:val="001C2301"/>
    <w:rsid w:val="001D0EDA"/>
    <w:rsid w:val="00200897"/>
    <w:rsid w:val="00217785"/>
    <w:rsid w:val="002253FB"/>
    <w:rsid w:val="002276DB"/>
    <w:rsid w:val="0023498C"/>
    <w:rsid w:val="002403DB"/>
    <w:rsid w:val="0024187F"/>
    <w:rsid w:val="002463D2"/>
    <w:rsid w:val="00255F1E"/>
    <w:rsid w:val="0026389E"/>
    <w:rsid w:val="002A1F5B"/>
    <w:rsid w:val="002A72E8"/>
    <w:rsid w:val="002C4297"/>
    <w:rsid w:val="002C4FAE"/>
    <w:rsid w:val="002E23C7"/>
    <w:rsid w:val="00315865"/>
    <w:rsid w:val="00323586"/>
    <w:rsid w:val="00347A14"/>
    <w:rsid w:val="0035706A"/>
    <w:rsid w:val="003600E3"/>
    <w:rsid w:val="003675CF"/>
    <w:rsid w:val="003828C7"/>
    <w:rsid w:val="003A1F25"/>
    <w:rsid w:val="003A4634"/>
    <w:rsid w:val="003B7C42"/>
    <w:rsid w:val="00401A18"/>
    <w:rsid w:val="004A36E9"/>
    <w:rsid w:val="004C759B"/>
    <w:rsid w:val="0050096F"/>
    <w:rsid w:val="00501D69"/>
    <w:rsid w:val="005037E8"/>
    <w:rsid w:val="00512BA4"/>
    <w:rsid w:val="005144B7"/>
    <w:rsid w:val="00516AB4"/>
    <w:rsid w:val="00525FEE"/>
    <w:rsid w:val="00532F56"/>
    <w:rsid w:val="00533986"/>
    <w:rsid w:val="00534ECA"/>
    <w:rsid w:val="0053771E"/>
    <w:rsid w:val="00546047"/>
    <w:rsid w:val="00570B53"/>
    <w:rsid w:val="00595BC6"/>
    <w:rsid w:val="005C4325"/>
    <w:rsid w:val="005C5E4A"/>
    <w:rsid w:val="005D7415"/>
    <w:rsid w:val="005E10F0"/>
    <w:rsid w:val="005F76BA"/>
    <w:rsid w:val="00615A9B"/>
    <w:rsid w:val="00670F44"/>
    <w:rsid w:val="00677E19"/>
    <w:rsid w:val="006822F0"/>
    <w:rsid w:val="006842B5"/>
    <w:rsid w:val="00686827"/>
    <w:rsid w:val="00687267"/>
    <w:rsid w:val="00690970"/>
    <w:rsid w:val="006920C5"/>
    <w:rsid w:val="006A2AA5"/>
    <w:rsid w:val="006B5A67"/>
    <w:rsid w:val="006B7C60"/>
    <w:rsid w:val="006F71F0"/>
    <w:rsid w:val="00704BEE"/>
    <w:rsid w:val="00714284"/>
    <w:rsid w:val="00722305"/>
    <w:rsid w:val="0074363E"/>
    <w:rsid w:val="00761D3C"/>
    <w:rsid w:val="0076517B"/>
    <w:rsid w:val="00770CAF"/>
    <w:rsid w:val="00775920"/>
    <w:rsid w:val="00794CFE"/>
    <w:rsid w:val="00820497"/>
    <w:rsid w:val="00821AC2"/>
    <w:rsid w:val="00834BD0"/>
    <w:rsid w:val="008351A0"/>
    <w:rsid w:val="008405D5"/>
    <w:rsid w:val="00856651"/>
    <w:rsid w:val="00856939"/>
    <w:rsid w:val="00865294"/>
    <w:rsid w:val="00885777"/>
    <w:rsid w:val="008A4C2C"/>
    <w:rsid w:val="008A72E2"/>
    <w:rsid w:val="008D3141"/>
    <w:rsid w:val="008E1FCC"/>
    <w:rsid w:val="008F3A16"/>
    <w:rsid w:val="0091339F"/>
    <w:rsid w:val="00951C3C"/>
    <w:rsid w:val="0095582F"/>
    <w:rsid w:val="0096209A"/>
    <w:rsid w:val="0097072F"/>
    <w:rsid w:val="009A0271"/>
    <w:rsid w:val="009A5B72"/>
    <w:rsid w:val="009D0CB6"/>
    <w:rsid w:val="00A00091"/>
    <w:rsid w:val="00A01F52"/>
    <w:rsid w:val="00A226C0"/>
    <w:rsid w:val="00A22ADD"/>
    <w:rsid w:val="00A252C7"/>
    <w:rsid w:val="00A31D06"/>
    <w:rsid w:val="00A34F84"/>
    <w:rsid w:val="00A3599B"/>
    <w:rsid w:val="00A43E08"/>
    <w:rsid w:val="00A44458"/>
    <w:rsid w:val="00A63D4F"/>
    <w:rsid w:val="00A93972"/>
    <w:rsid w:val="00AA4B9A"/>
    <w:rsid w:val="00AD12E9"/>
    <w:rsid w:val="00B17E49"/>
    <w:rsid w:val="00B21A76"/>
    <w:rsid w:val="00B27E96"/>
    <w:rsid w:val="00B3303F"/>
    <w:rsid w:val="00B65C5B"/>
    <w:rsid w:val="00B81517"/>
    <w:rsid w:val="00B95398"/>
    <w:rsid w:val="00BA4B4D"/>
    <w:rsid w:val="00BD4D1A"/>
    <w:rsid w:val="00BF3406"/>
    <w:rsid w:val="00C03F3F"/>
    <w:rsid w:val="00C05F12"/>
    <w:rsid w:val="00C1259D"/>
    <w:rsid w:val="00C212C8"/>
    <w:rsid w:val="00C247A8"/>
    <w:rsid w:val="00C27D43"/>
    <w:rsid w:val="00C31CBB"/>
    <w:rsid w:val="00C62FA0"/>
    <w:rsid w:val="00C770A9"/>
    <w:rsid w:val="00C77970"/>
    <w:rsid w:val="00C810D9"/>
    <w:rsid w:val="00C95EC0"/>
    <w:rsid w:val="00C972B8"/>
    <w:rsid w:val="00CA004D"/>
    <w:rsid w:val="00CA00AA"/>
    <w:rsid w:val="00CA4266"/>
    <w:rsid w:val="00CC1C4F"/>
    <w:rsid w:val="00CD697C"/>
    <w:rsid w:val="00CD754F"/>
    <w:rsid w:val="00CF7390"/>
    <w:rsid w:val="00D056B3"/>
    <w:rsid w:val="00D45A85"/>
    <w:rsid w:val="00D45FCF"/>
    <w:rsid w:val="00D6732E"/>
    <w:rsid w:val="00DA4290"/>
    <w:rsid w:val="00DB3756"/>
    <w:rsid w:val="00DB73D1"/>
    <w:rsid w:val="00E276BC"/>
    <w:rsid w:val="00E338E4"/>
    <w:rsid w:val="00E43459"/>
    <w:rsid w:val="00E70A61"/>
    <w:rsid w:val="00E80071"/>
    <w:rsid w:val="00E80B4F"/>
    <w:rsid w:val="00E84E39"/>
    <w:rsid w:val="00E97D36"/>
    <w:rsid w:val="00ED3D98"/>
    <w:rsid w:val="00EE3CDD"/>
    <w:rsid w:val="00EE6FD9"/>
    <w:rsid w:val="00EF3148"/>
    <w:rsid w:val="00EF324D"/>
    <w:rsid w:val="00F20A86"/>
    <w:rsid w:val="00F36C4F"/>
    <w:rsid w:val="00F4710C"/>
    <w:rsid w:val="00F55AB3"/>
    <w:rsid w:val="00F56D7C"/>
    <w:rsid w:val="00F66B62"/>
    <w:rsid w:val="00F734AB"/>
    <w:rsid w:val="00F85DE5"/>
    <w:rsid w:val="00FA0AE8"/>
    <w:rsid w:val="00FA3E27"/>
    <w:rsid w:val="00FE6622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ADD"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920C5"/>
    <w:rPr>
      <w:color w:val="0000FF"/>
      <w:u w:val="single"/>
    </w:rPr>
  </w:style>
  <w:style w:type="paragraph" w:styleId="Sprechblasentext">
    <w:name w:val="Balloon Text"/>
    <w:basedOn w:val="Standard"/>
    <w:semiHidden/>
    <w:rsid w:val="006A2AA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A2AA5"/>
    <w:rPr>
      <w:sz w:val="16"/>
      <w:szCs w:val="16"/>
    </w:rPr>
  </w:style>
  <w:style w:type="paragraph" w:styleId="Kommentartext">
    <w:name w:val="annotation text"/>
    <w:basedOn w:val="Standard"/>
    <w:semiHidden/>
    <w:rsid w:val="006A2AA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A2AA5"/>
    <w:rPr>
      <w:b/>
      <w:bCs/>
    </w:rPr>
  </w:style>
  <w:style w:type="paragraph" w:styleId="Kopfzeile">
    <w:name w:val="header"/>
    <w:basedOn w:val="Standard"/>
    <w:rsid w:val="002177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7785"/>
  </w:style>
  <w:style w:type="paragraph" w:styleId="Fuzeile">
    <w:name w:val="footer"/>
    <w:basedOn w:val="Standard"/>
    <w:rsid w:val="0021778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88577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D314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A9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9A5B72"/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3B7C42"/>
    <w:rPr>
      <w:sz w:val="20"/>
      <w:szCs w:val="20"/>
    </w:rPr>
  </w:style>
  <w:style w:type="character" w:styleId="Funotenzeichen">
    <w:name w:val="footnote reference"/>
    <w:semiHidden/>
    <w:rsid w:val="003B7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ADD"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920C5"/>
    <w:rPr>
      <w:color w:val="0000FF"/>
      <w:u w:val="single"/>
    </w:rPr>
  </w:style>
  <w:style w:type="paragraph" w:styleId="Sprechblasentext">
    <w:name w:val="Balloon Text"/>
    <w:basedOn w:val="Standard"/>
    <w:semiHidden/>
    <w:rsid w:val="006A2AA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A2AA5"/>
    <w:rPr>
      <w:sz w:val="16"/>
      <w:szCs w:val="16"/>
    </w:rPr>
  </w:style>
  <w:style w:type="paragraph" w:styleId="Kommentartext">
    <w:name w:val="annotation text"/>
    <w:basedOn w:val="Standard"/>
    <w:semiHidden/>
    <w:rsid w:val="006A2AA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A2AA5"/>
    <w:rPr>
      <w:b/>
      <w:bCs/>
    </w:rPr>
  </w:style>
  <w:style w:type="paragraph" w:styleId="Kopfzeile">
    <w:name w:val="header"/>
    <w:basedOn w:val="Standard"/>
    <w:rsid w:val="002177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7785"/>
  </w:style>
  <w:style w:type="paragraph" w:styleId="Fuzeile">
    <w:name w:val="footer"/>
    <w:basedOn w:val="Standard"/>
    <w:rsid w:val="0021778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88577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D314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A9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9A5B72"/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3B7C42"/>
    <w:rPr>
      <w:sz w:val="20"/>
      <w:szCs w:val="20"/>
    </w:rPr>
  </w:style>
  <w:style w:type="character" w:styleId="Funotenzeichen">
    <w:name w:val="footnote reference"/>
    <w:semiHidden/>
    <w:rsid w:val="003B7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ten\Dot\Kopf%20des%20Referats%2004%20exter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 des Referats 04 extern</Template>
  <TotalTime>0</TotalTime>
  <Pages>2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Senator für Wirtschaft und Häfen</vt:lpstr>
    </vt:vector>
  </TitlesOfParts>
  <Company>Bremen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Senator für Wirtschaft und Häfen</dc:title>
  <dc:creator>janine lamot</dc:creator>
  <cp:lastModifiedBy>Slopinski, Stephan (Wirtschaft, Arbeit und Haefen)</cp:lastModifiedBy>
  <cp:revision>2</cp:revision>
  <dcterms:created xsi:type="dcterms:W3CDTF">2014-12-16T14:58:00Z</dcterms:created>
  <dcterms:modified xsi:type="dcterms:W3CDTF">2014-12-16T14:58:00Z</dcterms:modified>
</cp:coreProperties>
</file>